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2B9" w:rsidRDefault="00D172B9" w:rsidP="00D172B9">
      <w:pPr>
        <w:pStyle w:val="NormalWeb"/>
      </w:pPr>
      <w:r>
        <w:rPr>
          <w:noProof/>
        </w:rPr>
        <w:drawing>
          <wp:anchor distT="0" distB="0" distL="114300" distR="114300" simplePos="0" relativeHeight="251659264" behindDoc="0" locked="0" layoutInCell="1" allowOverlap="1">
            <wp:simplePos x="0" y="0"/>
            <wp:positionH relativeFrom="column">
              <wp:posOffset>-28575</wp:posOffset>
            </wp:positionH>
            <wp:positionV relativeFrom="page">
              <wp:posOffset>276225</wp:posOffset>
            </wp:positionV>
            <wp:extent cx="1823720" cy="498475"/>
            <wp:effectExtent l="0" t="0" r="5080" b="0"/>
            <wp:wrapSquare wrapText="bothSides"/>
            <wp:docPr id="1" name="Picture 1" descr="AVANZAR Logo Bev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NZAR Logo Beveled"/>
                    <pic:cNvPicPr>
                      <a:picLocks noChangeAspect="1" noChangeArrowheads="1"/>
                    </pic:cNvPicPr>
                  </pic:nvPicPr>
                  <pic:blipFill>
                    <a:blip r:embed="rId5">
                      <a:extLst>
                        <a:ext uri="{28A0092B-C50C-407E-A947-70E740481C1C}">
                          <a14:useLocalDpi xmlns:a14="http://schemas.microsoft.com/office/drawing/2010/main" val="0"/>
                        </a:ext>
                      </a:extLst>
                    </a:blip>
                    <a:srcRect l="12451" t="16010" r="15244"/>
                    <a:stretch>
                      <a:fillRect/>
                    </a:stretch>
                  </pic:blipFill>
                  <pic:spPr bwMode="auto">
                    <a:xfrm>
                      <a:off x="0" y="0"/>
                      <a:ext cx="1823720" cy="49847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10795" w:type="dxa"/>
        <w:tblInd w:w="0" w:type="dxa"/>
        <w:tblLook w:val="04A0" w:firstRow="1" w:lastRow="0" w:firstColumn="1" w:lastColumn="0" w:noHBand="0" w:noVBand="1"/>
      </w:tblPr>
      <w:tblGrid>
        <w:gridCol w:w="2425"/>
        <w:gridCol w:w="8370"/>
      </w:tblGrid>
      <w:tr w:rsidR="00D172B9" w:rsidTr="00D172B9">
        <w:trPr>
          <w:trHeight w:val="530"/>
        </w:trPr>
        <w:tc>
          <w:tcPr>
            <w:tcW w:w="242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172B9" w:rsidRDefault="00D172B9">
            <w:pPr>
              <w:spacing w:after="0" w:line="240" w:lineRule="auto"/>
              <w:rPr>
                <w:rFonts w:ascii="Aptos" w:hAnsi="Aptos"/>
                <w:sz w:val="24"/>
                <w:szCs w:val="24"/>
              </w:rPr>
            </w:pPr>
            <w:r>
              <w:rPr>
                <w:rFonts w:ascii="Aptos" w:hAnsi="Aptos"/>
                <w:b/>
                <w:bCs/>
                <w:sz w:val="24"/>
                <w:szCs w:val="24"/>
              </w:rPr>
              <w:t>Organization Name</w:t>
            </w:r>
          </w:p>
        </w:tc>
        <w:tc>
          <w:tcPr>
            <w:tcW w:w="8370" w:type="dxa"/>
            <w:tcBorders>
              <w:top w:val="single" w:sz="4" w:space="0" w:color="auto"/>
              <w:left w:val="single" w:sz="4" w:space="0" w:color="auto"/>
              <w:bottom w:val="single" w:sz="4" w:space="0" w:color="auto"/>
              <w:right w:val="single" w:sz="4" w:space="0" w:color="auto"/>
            </w:tcBorders>
            <w:vAlign w:val="center"/>
            <w:hideMark/>
          </w:tcPr>
          <w:p w:rsidR="00D172B9" w:rsidRDefault="00D172B9">
            <w:pPr>
              <w:spacing w:after="0" w:line="240" w:lineRule="auto"/>
              <w:rPr>
                <w:rFonts w:ascii="Aptos" w:hAnsi="Aptos"/>
                <w:sz w:val="24"/>
                <w:szCs w:val="24"/>
              </w:rPr>
            </w:pPr>
            <w:r>
              <w:rPr>
                <w:rFonts w:ascii="Aptos" w:hAnsi="Aptos"/>
                <w:sz w:val="24"/>
                <w:szCs w:val="24"/>
              </w:rPr>
              <w:t>AVANZAR (</w:t>
            </w:r>
            <w:r>
              <w:rPr>
                <w:rFonts w:ascii="Aptos" w:hAnsi="Aptos"/>
                <w:i/>
                <w:sz w:val="20"/>
                <w:szCs w:val="20"/>
              </w:rPr>
              <w:t>formerly The Women’s Center</w:t>
            </w:r>
            <w:r>
              <w:rPr>
                <w:rFonts w:ascii="Aptos" w:hAnsi="Aptos"/>
                <w:sz w:val="24"/>
                <w:szCs w:val="24"/>
              </w:rPr>
              <w:t>)</w:t>
            </w:r>
          </w:p>
        </w:tc>
      </w:tr>
      <w:tr w:rsidR="00D172B9" w:rsidTr="00D172B9">
        <w:trPr>
          <w:trHeight w:val="530"/>
        </w:trPr>
        <w:tc>
          <w:tcPr>
            <w:tcW w:w="242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172B9" w:rsidRDefault="00D172B9">
            <w:pPr>
              <w:spacing w:after="0" w:line="240" w:lineRule="auto"/>
              <w:rPr>
                <w:rFonts w:ascii="Aptos" w:hAnsi="Aptos"/>
                <w:sz w:val="24"/>
                <w:szCs w:val="24"/>
              </w:rPr>
            </w:pPr>
            <w:r>
              <w:rPr>
                <w:rFonts w:ascii="Aptos" w:hAnsi="Aptos"/>
                <w:b/>
                <w:bCs/>
                <w:sz w:val="24"/>
                <w:szCs w:val="24"/>
              </w:rPr>
              <w:t>Job Title</w:t>
            </w:r>
          </w:p>
        </w:tc>
        <w:tc>
          <w:tcPr>
            <w:tcW w:w="8370" w:type="dxa"/>
            <w:tcBorders>
              <w:top w:val="single" w:sz="4" w:space="0" w:color="auto"/>
              <w:left w:val="single" w:sz="4" w:space="0" w:color="auto"/>
              <w:bottom w:val="single" w:sz="4" w:space="0" w:color="auto"/>
              <w:right w:val="single" w:sz="4" w:space="0" w:color="auto"/>
            </w:tcBorders>
            <w:vAlign w:val="center"/>
            <w:hideMark/>
          </w:tcPr>
          <w:p w:rsidR="00D172B9" w:rsidRDefault="00D172B9">
            <w:pPr>
              <w:spacing w:after="0" w:line="240" w:lineRule="auto"/>
              <w:rPr>
                <w:rFonts w:ascii="Aptos" w:hAnsi="Aptos"/>
                <w:sz w:val="24"/>
                <w:szCs w:val="24"/>
              </w:rPr>
            </w:pPr>
            <w:r>
              <w:rPr>
                <w:rFonts w:ascii="Aptos" w:hAnsi="Aptos"/>
                <w:sz w:val="24"/>
                <w:szCs w:val="24"/>
              </w:rPr>
              <w:t>Bilingual Sexual Assault Lead Advocate</w:t>
            </w:r>
          </w:p>
        </w:tc>
      </w:tr>
      <w:tr w:rsidR="00D172B9" w:rsidTr="00D172B9">
        <w:trPr>
          <w:trHeight w:val="530"/>
        </w:trPr>
        <w:tc>
          <w:tcPr>
            <w:tcW w:w="242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172B9" w:rsidRDefault="00D172B9">
            <w:pPr>
              <w:spacing w:after="0" w:line="240" w:lineRule="auto"/>
              <w:rPr>
                <w:rFonts w:ascii="Aptos" w:hAnsi="Aptos"/>
                <w:b/>
                <w:bCs/>
                <w:sz w:val="24"/>
                <w:szCs w:val="24"/>
              </w:rPr>
            </w:pPr>
            <w:r>
              <w:rPr>
                <w:rFonts w:ascii="Aptos" w:hAnsi="Aptos"/>
                <w:b/>
                <w:bCs/>
                <w:sz w:val="24"/>
                <w:szCs w:val="24"/>
              </w:rPr>
              <w:t>Classification</w:t>
            </w:r>
          </w:p>
        </w:tc>
        <w:tc>
          <w:tcPr>
            <w:tcW w:w="8370" w:type="dxa"/>
            <w:tcBorders>
              <w:top w:val="single" w:sz="4" w:space="0" w:color="auto"/>
              <w:left w:val="single" w:sz="4" w:space="0" w:color="auto"/>
              <w:bottom w:val="single" w:sz="4" w:space="0" w:color="auto"/>
              <w:right w:val="single" w:sz="4" w:space="0" w:color="auto"/>
            </w:tcBorders>
            <w:vAlign w:val="center"/>
            <w:hideMark/>
          </w:tcPr>
          <w:p w:rsidR="00D172B9" w:rsidRDefault="00D172B9">
            <w:pPr>
              <w:spacing w:after="0" w:line="240" w:lineRule="auto"/>
              <w:rPr>
                <w:rFonts w:ascii="Aptos" w:hAnsi="Aptos"/>
                <w:sz w:val="24"/>
                <w:szCs w:val="24"/>
              </w:rPr>
            </w:pPr>
            <w:r>
              <w:rPr>
                <w:rFonts w:ascii="Aptos" w:hAnsi="Aptos"/>
                <w:sz w:val="24"/>
                <w:szCs w:val="24"/>
              </w:rPr>
              <w:t>Full Time – Non-Exempt</w:t>
            </w:r>
          </w:p>
        </w:tc>
      </w:tr>
    </w:tbl>
    <w:p w:rsidR="00D172B9" w:rsidRDefault="00D172B9" w:rsidP="00D172B9">
      <w:pPr>
        <w:spacing w:after="0"/>
        <w:rPr>
          <w:rFonts w:ascii="Aptos" w:hAnsi="Aptos"/>
          <w:sz w:val="24"/>
          <w:szCs w:val="24"/>
        </w:rPr>
      </w:pPr>
    </w:p>
    <w:tbl>
      <w:tblPr>
        <w:tblStyle w:val="TableGrid"/>
        <w:tblW w:w="10795" w:type="dxa"/>
        <w:tblInd w:w="0" w:type="dxa"/>
        <w:tblLook w:val="04A0" w:firstRow="1" w:lastRow="0" w:firstColumn="1" w:lastColumn="0" w:noHBand="0" w:noVBand="1"/>
      </w:tblPr>
      <w:tblGrid>
        <w:gridCol w:w="10795"/>
      </w:tblGrid>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sz w:val="24"/>
                <w:szCs w:val="24"/>
              </w:rPr>
            </w:pPr>
            <w:r>
              <w:rPr>
                <w:rFonts w:ascii="Aptos" w:hAnsi="Aptos"/>
                <w:b/>
                <w:bCs/>
                <w:sz w:val="24"/>
                <w:szCs w:val="24"/>
              </w:rPr>
              <w:t>Organization Overview</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hideMark/>
          </w:tcPr>
          <w:p w:rsidR="00D172B9" w:rsidRDefault="00D172B9">
            <w:pPr>
              <w:spacing w:after="0" w:line="240" w:lineRule="auto"/>
              <w:rPr>
                <w:rFonts w:ascii="Aptos" w:hAnsi="Aptos"/>
                <w:sz w:val="24"/>
                <w:szCs w:val="24"/>
              </w:rPr>
            </w:pPr>
            <w:r>
              <w:rPr>
                <w:rFonts w:ascii="Aptos" w:hAnsi="Aptos"/>
                <w:sz w:val="24"/>
                <w:szCs w:val="24"/>
              </w:rPr>
              <w:t>Private, non-profit, multi-programmatic social services and social justice agency whose mission is…</w:t>
            </w:r>
          </w:p>
          <w:p w:rsidR="00D172B9" w:rsidRDefault="00D172B9">
            <w:pPr>
              <w:spacing w:after="0" w:line="240" w:lineRule="auto"/>
              <w:rPr>
                <w:rFonts w:ascii="Aptos" w:hAnsi="Aptos"/>
                <w:sz w:val="24"/>
                <w:szCs w:val="24"/>
              </w:rPr>
            </w:pPr>
            <w:r>
              <w:rPr>
                <w:rFonts w:ascii="Aptos" w:hAnsi="Aptos"/>
                <w:i/>
                <w:sz w:val="24"/>
                <w:szCs w:val="24"/>
              </w:rPr>
              <w:t>Empowering individuals and families by working to secure their physical safety, emotional well-being, individual freedom and economic equality.</w:t>
            </w:r>
            <w:r>
              <w:rPr>
                <w:rFonts w:ascii="Aptos" w:hAnsi="Aptos"/>
                <w:sz w:val="24"/>
                <w:szCs w:val="24"/>
              </w:rPr>
              <w:t xml:space="preserve">  Our services and programs include, but are not limited to, safe shelter, case management, counseling, advocacy, and 24-hour crisis hotline and response for survivors of domestic violence, sexual assault and human trafficking (youth), transitional housing, creative arts therapy for children impacted by the trauma of domestic violence, abuse intervention program, and community education and training.</w:t>
            </w:r>
          </w:p>
        </w:tc>
      </w:tr>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b/>
                <w:bCs/>
                <w:sz w:val="24"/>
                <w:szCs w:val="24"/>
              </w:rPr>
            </w:pPr>
            <w:r>
              <w:rPr>
                <w:rFonts w:ascii="Aptos" w:hAnsi="Aptos"/>
                <w:b/>
                <w:bCs/>
                <w:sz w:val="24"/>
                <w:szCs w:val="24"/>
              </w:rPr>
              <w:t>Position Summary and Objectives</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tcPr>
          <w:p w:rsidR="00D172B9" w:rsidRDefault="00D172B9">
            <w:pPr>
              <w:pStyle w:val="NoSpacing"/>
              <w:rPr>
                <w:rFonts w:eastAsia="Times New Roman" w:cs="Times New Roman"/>
                <w:b/>
                <w:sz w:val="24"/>
                <w:szCs w:val="24"/>
              </w:rPr>
            </w:pPr>
            <w:r>
              <w:rPr>
                <w:rFonts w:eastAsia="Times New Roman" w:cs="Times New Roman"/>
                <w:sz w:val="24"/>
                <w:szCs w:val="24"/>
              </w:rPr>
              <w:t xml:space="preserve">To provide coordinated crisis intervention and support services to sexual assault clients </w:t>
            </w:r>
          </w:p>
          <w:p w:rsidR="00D172B9" w:rsidRDefault="00D172B9">
            <w:pPr>
              <w:spacing w:after="0" w:line="240" w:lineRule="auto"/>
              <w:rPr>
                <w:rFonts w:ascii="Aptos" w:hAnsi="Aptos"/>
                <w:sz w:val="24"/>
                <w:szCs w:val="24"/>
              </w:rPr>
            </w:pPr>
          </w:p>
        </w:tc>
      </w:tr>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b/>
                <w:bCs/>
                <w:sz w:val="24"/>
                <w:szCs w:val="24"/>
              </w:rPr>
            </w:pPr>
            <w:r>
              <w:rPr>
                <w:rFonts w:ascii="Aptos" w:hAnsi="Aptos"/>
                <w:b/>
                <w:bCs/>
                <w:sz w:val="24"/>
                <w:szCs w:val="24"/>
              </w:rPr>
              <w:t>Primary Responsibilities</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tcPr>
          <w:p w:rsidR="00D172B9" w:rsidRDefault="00D172B9" w:rsidP="00ED7CBA">
            <w:pPr>
              <w:pStyle w:val="NoSpacing"/>
              <w:numPr>
                <w:ilvl w:val="0"/>
                <w:numId w:val="1"/>
              </w:numPr>
              <w:rPr>
                <w:rFonts w:cs="Times New Roman"/>
                <w:sz w:val="24"/>
                <w:szCs w:val="24"/>
              </w:rPr>
            </w:pPr>
            <w:r>
              <w:rPr>
                <w:rFonts w:cs="Times New Roman"/>
                <w:sz w:val="24"/>
                <w:szCs w:val="24"/>
              </w:rPr>
              <w:t xml:space="preserve">Responsible for intake assessment, advocacy, and development of case plan based on identified need.           </w:t>
            </w:r>
          </w:p>
          <w:p w:rsidR="00D172B9" w:rsidRDefault="00D172B9">
            <w:pPr>
              <w:pStyle w:val="NoSpacing"/>
              <w:spacing w:line="200" w:lineRule="exact"/>
              <w:ind w:left="1858"/>
              <w:rPr>
                <w:rFonts w:cs="Times New Roman"/>
                <w:sz w:val="24"/>
                <w:szCs w:val="24"/>
              </w:rPr>
            </w:pPr>
          </w:p>
          <w:p w:rsidR="00D172B9" w:rsidRDefault="00D172B9" w:rsidP="00ED7CBA">
            <w:pPr>
              <w:pStyle w:val="NoSpacing"/>
              <w:numPr>
                <w:ilvl w:val="0"/>
                <w:numId w:val="1"/>
              </w:numPr>
              <w:spacing w:line="240" w:lineRule="exact"/>
              <w:rPr>
                <w:rFonts w:cs="Times New Roman"/>
                <w:sz w:val="24"/>
                <w:szCs w:val="24"/>
              </w:rPr>
            </w:pPr>
            <w:r>
              <w:rPr>
                <w:rFonts w:cs="Times New Roman"/>
                <w:sz w:val="24"/>
                <w:szCs w:val="24"/>
              </w:rPr>
              <w:t>Provide ongoing counseling, information, and emotional support to enhance client’s coping skills in effectively negotiating for needed resources.</w:t>
            </w:r>
          </w:p>
          <w:p w:rsidR="00D172B9" w:rsidRDefault="00D172B9">
            <w:pPr>
              <w:pStyle w:val="NoSpacing"/>
              <w:spacing w:line="200" w:lineRule="exact"/>
              <w:rPr>
                <w:rFonts w:cs="Times New Roman"/>
                <w:sz w:val="24"/>
                <w:szCs w:val="24"/>
              </w:rPr>
            </w:pPr>
          </w:p>
          <w:p w:rsidR="00D172B9" w:rsidRDefault="00D172B9" w:rsidP="00ED7CBA">
            <w:pPr>
              <w:pStyle w:val="NoSpacing"/>
              <w:numPr>
                <w:ilvl w:val="0"/>
                <w:numId w:val="1"/>
              </w:numPr>
              <w:spacing w:line="200" w:lineRule="exact"/>
              <w:rPr>
                <w:rFonts w:cs="Times New Roman"/>
                <w:sz w:val="24"/>
                <w:szCs w:val="24"/>
              </w:rPr>
            </w:pPr>
            <w:r>
              <w:rPr>
                <w:rFonts w:cs="Times New Roman"/>
                <w:sz w:val="24"/>
                <w:szCs w:val="24"/>
              </w:rPr>
              <w:t>Responsible for appropriate system linkages and referrals to achieve client case plan.</w:t>
            </w:r>
          </w:p>
          <w:p w:rsidR="00D172B9" w:rsidRDefault="00D172B9">
            <w:pPr>
              <w:pStyle w:val="NoSpacing"/>
              <w:spacing w:line="200" w:lineRule="exact"/>
              <w:ind w:left="1440"/>
              <w:rPr>
                <w:rFonts w:cs="Times New Roman"/>
                <w:sz w:val="24"/>
                <w:szCs w:val="24"/>
              </w:rPr>
            </w:pPr>
          </w:p>
          <w:p w:rsidR="00D172B9" w:rsidRDefault="00D172B9" w:rsidP="00ED7CBA">
            <w:pPr>
              <w:pStyle w:val="NoSpacing"/>
              <w:numPr>
                <w:ilvl w:val="0"/>
                <w:numId w:val="1"/>
              </w:numPr>
              <w:spacing w:line="200" w:lineRule="exact"/>
              <w:rPr>
                <w:rFonts w:cs="Times New Roman"/>
                <w:sz w:val="24"/>
                <w:szCs w:val="24"/>
              </w:rPr>
            </w:pPr>
            <w:r>
              <w:rPr>
                <w:rFonts w:cs="Times New Roman"/>
                <w:sz w:val="24"/>
                <w:szCs w:val="24"/>
              </w:rPr>
              <w:t>Responsible for monitoring and tracking service utilization.</w:t>
            </w:r>
          </w:p>
          <w:p w:rsidR="00D172B9" w:rsidRDefault="00D172B9">
            <w:pPr>
              <w:pStyle w:val="NoSpacing"/>
              <w:spacing w:line="200" w:lineRule="exact"/>
              <w:rPr>
                <w:rFonts w:cs="Times New Roman"/>
                <w:sz w:val="24"/>
                <w:szCs w:val="24"/>
              </w:rPr>
            </w:pPr>
          </w:p>
          <w:p w:rsidR="00D172B9" w:rsidRDefault="00D172B9" w:rsidP="00ED7CBA">
            <w:pPr>
              <w:pStyle w:val="NoSpacing"/>
              <w:numPr>
                <w:ilvl w:val="0"/>
                <w:numId w:val="1"/>
              </w:numPr>
              <w:spacing w:line="200" w:lineRule="exact"/>
              <w:rPr>
                <w:rFonts w:cs="Times New Roman"/>
                <w:sz w:val="24"/>
                <w:szCs w:val="24"/>
              </w:rPr>
            </w:pPr>
            <w:r>
              <w:rPr>
                <w:rFonts w:cs="Times New Roman"/>
                <w:sz w:val="24"/>
                <w:szCs w:val="24"/>
              </w:rPr>
              <w:t>Responsible for evaluation of services and outcome measures.</w:t>
            </w:r>
          </w:p>
          <w:p w:rsidR="00D172B9" w:rsidRDefault="00D172B9">
            <w:pPr>
              <w:pStyle w:val="NoSpacing"/>
              <w:spacing w:line="200" w:lineRule="exact"/>
              <w:rPr>
                <w:rFonts w:cs="Times New Roman"/>
                <w:sz w:val="24"/>
                <w:szCs w:val="24"/>
              </w:rPr>
            </w:pPr>
          </w:p>
          <w:p w:rsidR="00D172B9" w:rsidRDefault="00D172B9" w:rsidP="00ED7CBA">
            <w:pPr>
              <w:pStyle w:val="NoSpacing"/>
              <w:numPr>
                <w:ilvl w:val="0"/>
                <w:numId w:val="1"/>
              </w:numPr>
              <w:spacing w:line="200" w:lineRule="exact"/>
              <w:rPr>
                <w:rFonts w:cs="Times New Roman"/>
                <w:sz w:val="24"/>
                <w:szCs w:val="24"/>
              </w:rPr>
            </w:pPr>
            <w:r>
              <w:rPr>
                <w:rFonts w:cs="Times New Roman"/>
                <w:sz w:val="24"/>
                <w:szCs w:val="24"/>
              </w:rPr>
              <w:t>Responsible for hotline and on-call coverage.</w:t>
            </w:r>
          </w:p>
          <w:p w:rsidR="00D172B9" w:rsidRDefault="00D172B9">
            <w:pPr>
              <w:pStyle w:val="NoSpacing"/>
              <w:spacing w:line="200" w:lineRule="exact"/>
              <w:ind w:left="720"/>
              <w:rPr>
                <w:rFonts w:cs="Times New Roman"/>
                <w:sz w:val="24"/>
                <w:szCs w:val="24"/>
              </w:rPr>
            </w:pPr>
          </w:p>
          <w:p w:rsidR="00D172B9" w:rsidRDefault="00D172B9" w:rsidP="00ED7CBA">
            <w:pPr>
              <w:pStyle w:val="NoSpacing"/>
              <w:numPr>
                <w:ilvl w:val="0"/>
                <w:numId w:val="1"/>
              </w:numPr>
              <w:spacing w:line="200" w:lineRule="exact"/>
              <w:rPr>
                <w:rFonts w:cs="Times New Roman"/>
                <w:sz w:val="24"/>
                <w:szCs w:val="24"/>
              </w:rPr>
            </w:pPr>
            <w:r>
              <w:rPr>
                <w:rFonts w:cs="Times New Roman"/>
                <w:sz w:val="24"/>
                <w:szCs w:val="24"/>
              </w:rPr>
              <w:t>Responsible for collection and maintenance of client records and service data.</w:t>
            </w:r>
          </w:p>
          <w:p w:rsidR="00D172B9" w:rsidRDefault="00D172B9">
            <w:pPr>
              <w:pStyle w:val="NoSpacing"/>
              <w:rPr>
                <w:rFonts w:asciiTheme="minorHAnsi" w:hAnsiTheme="minorHAnsi"/>
              </w:rPr>
            </w:pPr>
          </w:p>
          <w:p w:rsidR="00D172B9" w:rsidRDefault="00D172B9" w:rsidP="00ED7CBA">
            <w:pPr>
              <w:pStyle w:val="NoSpacing"/>
              <w:numPr>
                <w:ilvl w:val="0"/>
                <w:numId w:val="1"/>
              </w:numPr>
              <w:spacing w:line="200" w:lineRule="exact"/>
              <w:rPr>
                <w:rFonts w:cs="Times New Roman"/>
                <w:sz w:val="24"/>
                <w:szCs w:val="24"/>
              </w:rPr>
            </w:pPr>
            <w:r>
              <w:rPr>
                <w:rFonts w:cs="Times New Roman"/>
                <w:sz w:val="24"/>
                <w:szCs w:val="24"/>
              </w:rPr>
              <w:t>Responsible for sexual assault on-call response (SART).</w:t>
            </w:r>
          </w:p>
          <w:p w:rsidR="00D172B9" w:rsidRDefault="00D172B9">
            <w:pPr>
              <w:spacing w:after="0" w:line="240" w:lineRule="auto"/>
              <w:rPr>
                <w:rFonts w:ascii="Aptos" w:hAnsi="Aptos"/>
                <w:sz w:val="24"/>
                <w:szCs w:val="24"/>
              </w:rPr>
            </w:pPr>
          </w:p>
        </w:tc>
      </w:tr>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sz w:val="24"/>
                <w:szCs w:val="24"/>
              </w:rPr>
            </w:pPr>
            <w:r>
              <w:rPr>
                <w:rFonts w:ascii="Aptos" w:hAnsi="Aptos"/>
                <w:b/>
                <w:bCs/>
                <w:sz w:val="24"/>
                <w:szCs w:val="24"/>
              </w:rPr>
              <w:t>Experience / Qualifications</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tcPr>
          <w:p w:rsidR="00D172B9" w:rsidRDefault="00D172B9" w:rsidP="00ED7CBA">
            <w:pPr>
              <w:pStyle w:val="NoSpacing"/>
              <w:numPr>
                <w:ilvl w:val="0"/>
                <w:numId w:val="2"/>
              </w:numPr>
              <w:spacing w:line="240" w:lineRule="exact"/>
              <w:rPr>
                <w:rFonts w:cs="Times New Roman"/>
                <w:sz w:val="24"/>
                <w:szCs w:val="24"/>
              </w:rPr>
            </w:pPr>
            <w:r>
              <w:rPr>
                <w:rFonts w:cs="Times New Roman"/>
                <w:sz w:val="24"/>
                <w:szCs w:val="24"/>
              </w:rPr>
              <w:t>Minimum of two years of experience working with the identified client population or one that is transferable – Minimum of Associates in Social Work or a related field; or a minimum two years of experience in social services or a related field.</w:t>
            </w:r>
          </w:p>
          <w:p w:rsidR="00D172B9" w:rsidRDefault="00D172B9">
            <w:pPr>
              <w:pStyle w:val="NoSpacing"/>
              <w:spacing w:line="200" w:lineRule="exact"/>
              <w:ind w:left="-360"/>
              <w:rPr>
                <w:rFonts w:cs="Times New Roman"/>
                <w:sz w:val="24"/>
                <w:szCs w:val="24"/>
              </w:rPr>
            </w:pPr>
          </w:p>
          <w:p w:rsidR="00D172B9" w:rsidRDefault="00D172B9" w:rsidP="00ED7CBA">
            <w:pPr>
              <w:pStyle w:val="NoSpacing"/>
              <w:numPr>
                <w:ilvl w:val="0"/>
                <w:numId w:val="2"/>
              </w:numPr>
              <w:spacing w:line="200" w:lineRule="exact"/>
              <w:rPr>
                <w:rFonts w:cs="Times New Roman"/>
                <w:sz w:val="24"/>
                <w:szCs w:val="24"/>
              </w:rPr>
            </w:pPr>
            <w:r>
              <w:rPr>
                <w:rFonts w:cs="Times New Roman"/>
                <w:sz w:val="24"/>
                <w:szCs w:val="24"/>
              </w:rPr>
              <w:t xml:space="preserve">Experience in working with people from diverse racial, ethnic, and socioeconomic backgrounds.  </w:t>
            </w:r>
          </w:p>
          <w:p w:rsidR="00D172B9" w:rsidRDefault="00D172B9">
            <w:pPr>
              <w:pStyle w:val="NoSpacing"/>
              <w:spacing w:line="200" w:lineRule="exact"/>
              <w:ind w:left="-360"/>
              <w:rPr>
                <w:rFonts w:cs="Times New Roman"/>
                <w:sz w:val="24"/>
                <w:szCs w:val="24"/>
              </w:rPr>
            </w:pPr>
          </w:p>
          <w:p w:rsidR="00D172B9" w:rsidRDefault="00D172B9" w:rsidP="00ED7CBA">
            <w:pPr>
              <w:pStyle w:val="NoSpacing"/>
              <w:numPr>
                <w:ilvl w:val="0"/>
                <w:numId w:val="2"/>
              </w:numPr>
              <w:spacing w:line="200" w:lineRule="exact"/>
              <w:rPr>
                <w:rFonts w:cs="Times New Roman"/>
                <w:sz w:val="24"/>
                <w:szCs w:val="24"/>
              </w:rPr>
            </w:pPr>
            <w:r>
              <w:rPr>
                <w:rFonts w:cs="Times New Roman"/>
                <w:sz w:val="24"/>
                <w:szCs w:val="24"/>
              </w:rPr>
              <w:t>Demonstrated sensitivity to issues of social justice.</w:t>
            </w:r>
          </w:p>
          <w:p w:rsidR="00D172B9" w:rsidRDefault="00D172B9">
            <w:pPr>
              <w:pStyle w:val="NoSpacing"/>
              <w:spacing w:line="200" w:lineRule="exact"/>
              <w:ind w:left="-360"/>
              <w:rPr>
                <w:rFonts w:cs="Times New Roman"/>
                <w:sz w:val="24"/>
                <w:szCs w:val="24"/>
              </w:rPr>
            </w:pPr>
          </w:p>
          <w:p w:rsidR="00D172B9" w:rsidRDefault="00D172B9" w:rsidP="00ED7CBA">
            <w:pPr>
              <w:pStyle w:val="NoSpacing"/>
              <w:numPr>
                <w:ilvl w:val="0"/>
                <w:numId w:val="2"/>
              </w:numPr>
              <w:spacing w:line="200" w:lineRule="exact"/>
              <w:rPr>
                <w:rFonts w:cs="Times New Roman"/>
                <w:sz w:val="24"/>
                <w:szCs w:val="24"/>
              </w:rPr>
            </w:pPr>
            <w:r>
              <w:rPr>
                <w:rFonts w:cs="Times New Roman"/>
                <w:sz w:val="24"/>
                <w:szCs w:val="24"/>
              </w:rPr>
              <w:t>Demonstrated ability to work in diverse teams.</w:t>
            </w:r>
          </w:p>
          <w:p w:rsidR="00D172B9" w:rsidRDefault="00D172B9">
            <w:pPr>
              <w:pStyle w:val="NoSpacing"/>
              <w:spacing w:line="200" w:lineRule="exact"/>
              <w:ind w:left="-360"/>
              <w:rPr>
                <w:rFonts w:cs="Times New Roman"/>
                <w:sz w:val="24"/>
                <w:szCs w:val="24"/>
              </w:rPr>
            </w:pPr>
          </w:p>
          <w:p w:rsidR="00D172B9" w:rsidRDefault="00D172B9" w:rsidP="00ED7CBA">
            <w:pPr>
              <w:pStyle w:val="NoSpacing"/>
              <w:numPr>
                <w:ilvl w:val="0"/>
                <w:numId w:val="2"/>
              </w:numPr>
              <w:spacing w:line="200" w:lineRule="exact"/>
              <w:rPr>
                <w:rFonts w:cs="Times New Roman"/>
                <w:sz w:val="24"/>
                <w:szCs w:val="24"/>
              </w:rPr>
            </w:pPr>
            <w:r>
              <w:rPr>
                <w:rFonts w:cs="Times New Roman"/>
                <w:sz w:val="24"/>
                <w:szCs w:val="24"/>
              </w:rPr>
              <w:t>Ability to expand communication style to multiple cultural environments.</w:t>
            </w:r>
          </w:p>
          <w:p w:rsidR="00D172B9" w:rsidRDefault="00D172B9">
            <w:pPr>
              <w:pStyle w:val="NoSpacing"/>
              <w:spacing w:line="200" w:lineRule="exact"/>
              <w:ind w:left="-360"/>
              <w:rPr>
                <w:rFonts w:cs="Times New Roman"/>
                <w:sz w:val="24"/>
                <w:szCs w:val="24"/>
              </w:rPr>
            </w:pPr>
          </w:p>
          <w:p w:rsidR="00D172B9" w:rsidRDefault="00D172B9" w:rsidP="00ED7CBA">
            <w:pPr>
              <w:pStyle w:val="NoSpacing"/>
              <w:numPr>
                <w:ilvl w:val="0"/>
                <w:numId w:val="2"/>
              </w:numPr>
              <w:spacing w:line="200" w:lineRule="exact"/>
              <w:rPr>
                <w:rFonts w:cs="Times New Roman"/>
                <w:b/>
                <w:sz w:val="24"/>
                <w:szCs w:val="24"/>
                <w:highlight w:val="yellow"/>
              </w:rPr>
            </w:pPr>
            <w:r>
              <w:rPr>
                <w:rFonts w:cs="Times New Roman"/>
                <w:sz w:val="24"/>
                <w:szCs w:val="24"/>
              </w:rPr>
              <w:t xml:space="preserve">Ability to speak a second language valued.  </w:t>
            </w:r>
            <w:r>
              <w:rPr>
                <w:rFonts w:cs="Times New Roman"/>
                <w:b/>
                <w:sz w:val="24"/>
                <w:szCs w:val="24"/>
                <w:highlight w:val="yellow"/>
              </w:rPr>
              <w:t>Note:  Bilingual Spanish/English</w:t>
            </w:r>
          </w:p>
          <w:p w:rsidR="00D172B9" w:rsidRDefault="00D172B9">
            <w:pPr>
              <w:pStyle w:val="NoSpacing"/>
              <w:spacing w:line="200" w:lineRule="exact"/>
              <w:ind w:left="-360"/>
              <w:rPr>
                <w:rFonts w:cs="Times New Roman"/>
                <w:b/>
                <w:sz w:val="24"/>
                <w:szCs w:val="24"/>
              </w:rPr>
            </w:pPr>
          </w:p>
          <w:p w:rsidR="00D172B9" w:rsidRDefault="00D172B9" w:rsidP="00ED7CBA">
            <w:pPr>
              <w:pStyle w:val="NoSpacing"/>
              <w:numPr>
                <w:ilvl w:val="0"/>
                <w:numId w:val="2"/>
              </w:numPr>
              <w:spacing w:line="240" w:lineRule="exact"/>
              <w:rPr>
                <w:rFonts w:cs="Times New Roman"/>
                <w:sz w:val="24"/>
                <w:szCs w:val="24"/>
              </w:rPr>
            </w:pPr>
            <w:r>
              <w:rPr>
                <w:rFonts w:cs="Times New Roman"/>
                <w:sz w:val="24"/>
                <w:szCs w:val="24"/>
              </w:rPr>
              <w:t>Ability to network with other professionals within and outside the Agency on behalf of the client population.</w:t>
            </w:r>
          </w:p>
          <w:p w:rsidR="00D172B9" w:rsidRDefault="00D172B9">
            <w:pPr>
              <w:pStyle w:val="NoSpacing"/>
              <w:spacing w:line="200" w:lineRule="exact"/>
              <w:ind w:left="-360"/>
              <w:rPr>
                <w:rFonts w:cs="Times New Roman"/>
                <w:sz w:val="24"/>
                <w:szCs w:val="24"/>
              </w:rPr>
            </w:pPr>
          </w:p>
          <w:p w:rsidR="00D172B9" w:rsidRDefault="00D172B9" w:rsidP="00ED7CBA">
            <w:pPr>
              <w:pStyle w:val="NoSpacing"/>
              <w:numPr>
                <w:ilvl w:val="0"/>
                <w:numId w:val="2"/>
              </w:numPr>
              <w:spacing w:line="200" w:lineRule="exact"/>
              <w:rPr>
                <w:rFonts w:cs="Times New Roman"/>
                <w:sz w:val="24"/>
                <w:szCs w:val="24"/>
              </w:rPr>
            </w:pPr>
            <w:r>
              <w:rPr>
                <w:rFonts w:cs="Times New Roman"/>
                <w:sz w:val="24"/>
                <w:szCs w:val="24"/>
              </w:rPr>
              <w:t xml:space="preserve">Valid New Jersey driver’s license and insurability through AVANZAR’s insurance carrier. </w:t>
            </w:r>
          </w:p>
          <w:p w:rsidR="00D172B9" w:rsidRDefault="00D172B9">
            <w:pPr>
              <w:pStyle w:val="ListParagraph"/>
              <w:spacing w:after="0" w:line="240" w:lineRule="auto"/>
              <w:rPr>
                <w:rFonts w:ascii="Times New Roman" w:hAnsi="Times New Roman" w:cs="Times New Roman"/>
                <w:b/>
                <w:sz w:val="24"/>
                <w:szCs w:val="24"/>
              </w:rPr>
            </w:pPr>
          </w:p>
          <w:p w:rsidR="00D172B9" w:rsidRDefault="00D172B9">
            <w:pPr>
              <w:spacing w:after="0" w:line="240" w:lineRule="auto"/>
              <w:rPr>
                <w:rFonts w:ascii="Aptos" w:hAnsi="Aptos"/>
                <w:sz w:val="24"/>
                <w:szCs w:val="24"/>
              </w:rPr>
            </w:pPr>
          </w:p>
        </w:tc>
      </w:tr>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sz w:val="24"/>
                <w:szCs w:val="24"/>
              </w:rPr>
            </w:pPr>
            <w:r>
              <w:rPr>
                <w:rFonts w:ascii="Aptos" w:hAnsi="Aptos"/>
                <w:b/>
                <w:bCs/>
                <w:sz w:val="24"/>
                <w:szCs w:val="24"/>
              </w:rPr>
              <w:lastRenderedPageBreak/>
              <w:t>Reporting Relationship</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hideMark/>
          </w:tcPr>
          <w:p w:rsidR="00D172B9" w:rsidRDefault="00D172B9">
            <w:pPr>
              <w:spacing w:after="0" w:line="240" w:lineRule="auto"/>
              <w:rPr>
                <w:rFonts w:ascii="Aptos" w:hAnsi="Aptos"/>
                <w:sz w:val="24"/>
                <w:szCs w:val="24"/>
              </w:rPr>
            </w:pPr>
            <w:r>
              <w:rPr>
                <w:rFonts w:ascii="Aptos" w:hAnsi="Aptos"/>
                <w:sz w:val="24"/>
                <w:szCs w:val="24"/>
              </w:rPr>
              <w:t>Reports to the Sexual Assault Program Team Lead/Director  and the client population.</w:t>
            </w:r>
          </w:p>
        </w:tc>
      </w:tr>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sz w:val="24"/>
                <w:szCs w:val="24"/>
              </w:rPr>
            </w:pPr>
            <w:r>
              <w:rPr>
                <w:rFonts w:ascii="Aptos" w:hAnsi="Aptos"/>
                <w:b/>
                <w:bCs/>
                <w:sz w:val="24"/>
                <w:szCs w:val="24"/>
              </w:rPr>
              <w:t>Schedule and Location</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hideMark/>
          </w:tcPr>
          <w:p w:rsidR="00D172B9" w:rsidRDefault="00D172B9">
            <w:pPr>
              <w:spacing w:after="0" w:line="240" w:lineRule="auto"/>
              <w:rPr>
                <w:rFonts w:ascii="Aptos" w:hAnsi="Aptos"/>
                <w:sz w:val="24"/>
                <w:szCs w:val="24"/>
              </w:rPr>
            </w:pPr>
            <w:r>
              <w:rPr>
                <w:rFonts w:ascii="Aptos" w:hAnsi="Aptos"/>
                <w:sz w:val="24"/>
                <w:szCs w:val="24"/>
              </w:rPr>
              <w:t>Sunday through Thursday, 8 am – 4 pm (may be impacted based on program need), with on-call component. 100% In-person position, location is confidential in Atlantic County. Home office is in Pleasantville.</w:t>
            </w:r>
          </w:p>
        </w:tc>
      </w:tr>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b/>
                <w:bCs/>
                <w:sz w:val="24"/>
                <w:szCs w:val="24"/>
              </w:rPr>
            </w:pPr>
            <w:r>
              <w:rPr>
                <w:rFonts w:ascii="Aptos" w:hAnsi="Aptos"/>
                <w:b/>
                <w:bCs/>
                <w:sz w:val="24"/>
                <w:szCs w:val="24"/>
              </w:rPr>
              <w:t>Compensation</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hideMark/>
          </w:tcPr>
          <w:p w:rsidR="00D172B9" w:rsidRDefault="00D172B9">
            <w:pPr>
              <w:pStyle w:val="NormalWeb"/>
              <w:spacing w:before="0" w:beforeAutospacing="0" w:after="0" w:afterAutospacing="0"/>
              <w:rPr>
                <w:rFonts w:ascii="Aptos" w:hAnsi="Aptos"/>
                <w:kern w:val="2"/>
                <w14:ligatures w14:val="standardContextual"/>
              </w:rPr>
            </w:pPr>
            <w:r>
              <w:rPr>
                <w:rFonts w:ascii="Aptos" w:hAnsi="Aptos"/>
                <w:kern w:val="2"/>
                <w14:ligatures w14:val="standardContextual"/>
              </w:rPr>
              <w:t xml:space="preserve">$26.41 per hour, if annualized is $51,500 </w:t>
            </w:r>
          </w:p>
        </w:tc>
      </w:tr>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sz w:val="24"/>
                <w:szCs w:val="24"/>
              </w:rPr>
            </w:pPr>
            <w:r>
              <w:rPr>
                <w:rFonts w:ascii="Aptos" w:hAnsi="Aptos"/>
                <w:b/>
                <w:bCs/>
                <w:sz w:val="24"/>
                <w:szCs w:val="24"/>
              </w:rPr>
              <w:t xml:space="preserve">Benefits </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hideMark/>
          </w:tcPr>
          <w:p w:rsidR="00D172B9" w:rsidRDefault="00D172B9">
            <w:pPr>
              <w:spacing w:after="0" w:line="240" w:lineRule="auto"/>
              <w:rPr>
                <w:rFonts w:ascii="Aptos" w:hAnsi="Aptos"/>
                <w:sz w:val="24"/>
                <w:szCs w:val="24"/>
              </w:rPr>
            </w:pPr>
            <w:r>
              <w:rPr>
                <w:rFonts w:ascii="Aptos" w:hAnsi="Aptos"/>
                <w:sz w:val="24"/>
                <w:szCs w:val="24"/>
              </w:rPr>
              <w:t>16 paid holidays, vacation, personal, and health time, medical, dental, and vision, personal insurance products, FSA, 401k, Relias training platform, and various training opportunities based on available funding.</w:t>
            </w:r>
          </w:p>
        </w:tc>
      </w:tr>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b/>
                <w:bCs/>
                <w:sz w:val="24"/>
                <w:szCs w:val="24"/>
              </w:rPr>
            </w:pPr>
            <w:r>
              <w:rPr>
                <w:rFonts w:ascii="Aptos" w:hAnsi="Aptos"/>
                <w:b/>
                <w:bCs/>
                <w:sz w:val="24"/>
                <w:szCs w:val="24"/>
              </w:rPr>
              <w:t>How to Apply</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tcPr>
          <w:p w:rsidR="00D172B9" w:rsidRDefault="00D172B9">
            <w:pPr>
              <w:spacing w:after="0" w:line="240" w:lineRule="auto"/>
              <w:rPr>
                <w:rFonts w:ascii="Aptos" w:hAnsi="Aptos"/>
                <w:sz w:val="24"/>
                <w:szCs w:val="24"/>
              </w:rPr>
            </w:pPr>
            <w:r>
              <w:rPr>
                <w:rFonts w:ascii="Aptos" w:hAnsi="Aptos"/>
                <w:sz w:val="24"/>
                <w:szCs w:val="24"/>
              </w:rPr>
              <w:t xml:space="preserve">Through Indeed.com   </w:t>
            </w:r>
            <w:hyperlink r:id="rId6" w:history="1">
              <w:r>
                <w:rPr>
                  <w:rStyle w:val="Hyperlink"/>
                  <w:rFonts w:ascii="Aptos" w:hAnsi="Aptos"/>
                  <w:sz w:val="24"/>
                  <w:szCs w:val="24"/>
                </w:rPr>
                <w:t>https://www.indeed.com/job/sexual-assault-lead-advocate-bilingual-spanishenglish-ea317d6f51826868</w:t>
              </w:r>
            </w:hyperlink>
          </w:p>
          <w:p w:rsidR="00D172B9" w:rsidRDefault="00D172B9">
            <w:pPr>
              <w:spacing w:after="0" w:line="240" w:lineRule="auto"/>
              <w:rPr>
                <w:rFonts w:ascii="Aptos" w:hAnsi="Aptos"/>
                <w:sz w:val="24"/>
                <w:szCs w:val="24"/>
              </w:rPr>
            </w:pPr>
            <w:r>
              <w:rPr>
                <w:rFonts w:ascii="Aptos" w:hAnsi="Aptos"/>
                <w:sz w:val="24"/>
                <w:szCs w:val="24"/>
              </w:rPr>
              <w:t>Resume is required, cover letter suggested, but not required.</w:t>
            </w:r>
          </w:p>
          <w:p w:rsidR="00D172B9" w:rsidRDefault="00D172B9">
            <w:pPr>
              <w:spacing w:after="0" w:line="240" w:lineRule="auto"/>
              <w:rPr>
                <w:rFonts w:ascii="Aptos" w:hAnsi="Aptos"/>
                <w:sz w:val="24"/>
                <w:szCs w:val="24"/>
              </w:rPr>
            </w:pPr>
          </w:p>
        </w:tc>
      </w:tr>
      <w:tr w:rsidR="00D172B9" w:rsidTr="00D172B9">
        <w:tc>
          <w:tcPr>
            <w:tcW w:w="107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72B9" w:rsidRDefault="00D172B9">
            <w:pPr>
              <w:spacing w:after="0" w:line="240" w:lineRule="auto"/>
              <w:rPr>
                <w:rFonts w:ascii="Aptos" w:hAnsi="Aptos"/>
                <w:b/>
                <w:bCs/>
                <w:sz w:val="24"/>
                <w:szCs w:val="24"/>
              </w:rPr>
            </w:pPr>
            <w:r>
              <w:rPr>
                <w:rFonts w:ascii="Aptos" w:hAnsi="Aptos"/>
                <w:b/>
                <w:bCs/>
                <w:sz w:val="24"/>
                <w:szCs w:val="24"/>
              </w:rPr>
              <w:t>Equal Opportunity Employer Statement</w:t>
            </w:r>
          </w:p>
        </w:tc>
      </w:tr>
      <w:tr w:rsidR="00D172B9" w:rsidTr="00D172B9">
        <w:trPr>
          <w:trHeight w:val="720"/>
        </w:trPr>
        <w:tc>
          <w:tcPr>
            <w:tcW w:w="10795" w:type="dxa"/>
            <w:tcBorders>
              <w:top w:val="single" w:sz="4" w:space="0" w:color="auto"/>
              <w:left w:val="single" w:sz="4" w:space="0" w:color="auto"/>
              <w:bottom w:val="single" w:sz="4" w:space="0" w:color="auto"/>
              <w:right w:val="single" w:sz="4" w:space="0" w:color="auto"/>
            </w:tcBorders>
          </w:tcPr>
          <w:p w:rsidR="00D172B9" w:rsidRDefault="00D172B9">
            <w:pPr>
              <w:pStyle w:val="NoSpacing"/>
              <w:spacing w:line="200" w:lineRule="exact"/>
              <w:jc w:val="both"/>
              <w:rPr>
                <w:rFonts w:cs="Times New Roman"/>
                <w:i/>
                <w:iCs/>
                <w:color w:val="0D0D0D"/>
                <w:sz w:val="24"/>
                <w:szCs w:val="24"/>
              </w:rPr>
            </w:pPr>
          </w:p>
          <w:p w:rsidR="00D172B9" w:rsidRDefault="00D172B9">
            <w:pPr>
              <w:pStyle w:val="NoSpacing"/>
              <w:spacing w:line="200" w:lineRule="exact"/>
              <w:jc w:val="both"/>
              <w:rPr>
                <w:rFonts w:asciiTheme="minorHAnsi" w:hAnsiTheme="minorHAnsi"/>
                <w:sz w:val="24"/>
                <w:szCs w:val="24"/>
              </w:rPr>
            </w:pPr>
            <w:r>
              <w:rPr>
                <w:rFonts w:cs="Times New Roman"/>
                <w:i/>
                <w:iCs/>
                <w:color w:val="0D0D0D"/>
                <w:sz w:val="24"/>
                <w:szCs w:val="24"/>
              </w:rPr>
              <w:t xml:space="preserve">AVANZAR is committed to providing a working environment free from unlawful discrimination or harassment. It is an equal opportunity employer. It does not discriminate against or permit harassment of employees or applicants for employment on the basis of: “age; civil union, domestic partner, or marital status; color; creed or religion; disability; gender; gender identity or expression; genetic information; military status; national origin; nationality; pregnancy; race; sexual orientation; or any other legally protected status.” </w:t>
            </w:r>
          </w:p>
          <w:p w:rsidR="00D172B9" w:rsidRDefault="00D172B9">
            <w:pPr>
              <w:spacing w:after="0" w:line="240" w:lineRule="auto"/>
              <w:rPr>
                <w:rFonts w:ascii="Aptos" w:hAnsi="Aptos"/>
                <w:sz w:val="24"/>
                <w:szCs w:val="24"/>
              </w:rPr>
            </w:pPr>
          </w:p>
        </w:tc>
      </w:tr>
    </w:tbl>
    <w:p w:rsidR="00D172B9" w:rsidRDefault="00D172B9" w:rsidP="00D172B9">
      <w:pPr>
        <w:rPr>
          <w:rFonts w:ascii="Aptos" w:hAnsi="Aptos"/>
          <w:sz w:val="24"/>
          <w:szCs w:val="24"/>
        </w:rPr>
      </w:pPr>
    </w:p>
    <w:p w:rsidR="00EF2B5F" w:rsidRDefault="00EF2B5F"/>
    <w:sectPr w:rsidR="00EF2B5F" w:rsidSect="00D17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Pro">
    <w:altName w:val="Georgia Pro"/>
    <w:charset w:val="00"/>
    <w:family w:val="roman"/>
    <w:pitch w:val="variable"/>
    <w:sig w:usb0="80000287" w:usb1="00000043"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74D"/>
    <w:multiLevelType w:val="hybridMultilevel"/>
    <w:tmpl w:val="33F6B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E37F63"/>
    <w:multiLevelType w:val="hybridMultilevel"/>
    <w:tmpl w:val="BC28F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54416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723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B9"/>
    <w:rsid w:val="000132D9"/>
    <w:rsid w:val="002A2B96"/>
    <w:rsid w:val="00344CE2"/>
    <w:rsid w:val="00B81DCF"/>
    <w:rsid w:val="00B96B0D"/>
    <w:rsid w:val="00D172B9"/>
    <w:rsid w:val="00E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47785-F299-40BE-A7A2-1B39FF4C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w:eastAsiaTheme="minorHAnsi" w:hAnsi="Georgia Pro" w:cstheme="minorBidi"/>
        <w:color w:val="0D0D0D" w:themeColor="text1" w:themeTint="F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B9"/>
    <w:pPr>
      <w:spacing w:after="160" w:line="256" w:lineRule="auto"/>
    </w:pPr>
    <w:rPr>
      <w:rFonts w:asciiTheme="minorHAnsi" w:hAnsiTheme="minorHAnsi"/>
      <w:color w:val="auto"/>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1DCF"/>
    <w:rPr>
      <w:rFonts w:ascii="Times New Roman" w:hAnsi="Times New Roman"/>
    </w:rPr>
  </w:style>
  <w:style w:type="paragraph" w:styleId="ListParagraph">
    <w:name w:val="List Paragraph"/>
    <w:basedOn w:val="Normal"/>
    <w:uiPriority w:val="34"/>
    <w:qFormat/>
    <w:rsid w:val="00B81DCF"/>
    <w:pPr>
      <w:ind w:left="720"/>
      <w:contextualSpacing/>
    </w:pPr>
    <w:rPr>
      <w:rFonts w:ascii="Calibri" w:eastAsia="Calibri" w:hAnsi="Calibri" w:cs="Calibri"/>
      <w:color w:val="000000"/>
    </w:rPr>
  </w:style>
  <w:style w:type="character" w:styleId="Hyperlink">
    <w:name w:val="Hyperlink"/>
    <w:basedOn w:val="DefaultParagraphFont"/>
    <w:uiPriority w:val="99"/>
    <w:semiHidden/>
    <w:unhideWhenUsed/>
    <w:rsid w:val="00D172B9"/>
    <w:rPr>
      <w:color w:val="0000FF" w:themeColor="hyperlink"/>
      <w:u w:val="single"/>
    </w:rPr>
  </w:style>
  <w:style w:type="paragraph" w:styleId="NormalWeb">
    <w:name w:val="Normal (Web)"/>
    <w:basedOn w:val="Normal"/>
    <w:uiPriority w:val="99"/>
    <w:semiHidden/>
    <w:unhideWhenUsed/>
    <w:rsid w:val="00D172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basedOn w:val="DefaultParagraphFont"/>
    <w:link w:val="NoSpacing"/>
    <w:uiPriority w:val="1"/>
    <w:locked/>
    <w:rsid w:val="00D172B9"/>
    <w:rPr>
      <w:rFonts w:ascii="Times New Roman" w:hAnsi="Times New Roman"/>
    </w:rPr>
  </w:style>
  <w:style w:type="table" w:styleId="TableGrid">
    <w:name w:val="Table Grid"/>
    <w:basedOn w:val="TableNormal"/>
    <w:uiPriority w:val="39"/>
    <w:rsid w:val="00D172B9"/>
    <w:rPr>
      <w:rFonts w:asciiTheme="minorHAnsi" w:hAnsiTheme="minorHAnsi"/>
      <w:color w:val="auto"/>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eed.com/job/sexual-assault-lead-advocate-bilingual-spanishenglish-ea317d6f5182686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Avanzar</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Vilardo</dc:creator>
  <cp:keywords/>
  <dc:description/>
  <cp:lastModifiedBy>Kelly Klinger</cp:lastModifiedBy>
  <cp:revision>2</cp:revision>
  <dcterms:created xsi:type="dcterms:W3CDTF">2026-06-03T13:16:00Z</dcterms:created>
  <dcterms:modified xsi:type="dcterms:W3CDTF">2026-06-03T13:16:00Z</dcterms:modified>
</cp:coreProperties>
</file>